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widowControl w:val="false"/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</w:pPr>
    </w:p>
    <w:p>
      <w:pPr>
        <w:widowControl w:val="false"/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</w:pPr>
    </w:p>
    <w:p>
      <w:pPr>
        <w:widowControl w:val="false"/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</w:pPr>
    </w:p>
    <w:p>
      <w:pPr>
        <w:widowControl w:val="false"/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5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52"/>
          <w:u w:val="single"/>
          <w:shd w:fill="auto" w:val="clear"/>
        </w:rPr>
        <w:t xml:space="preserve">Planning des Examens de S6</w:t>
      </w:r>
    </w:p>
    <w:p>
      <w:pPr>
        <w:widowControl w:val="false"/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52"/>
          <w:u w:val="single"/>
          <w:shd w:fill="auto" w:val="clear"/>
        </w:rPr>
      </w:pPr>
    </w:p>
    <w:p>
      <w:pPr>
        <w:widowControl w:val="false"/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52"/>
          <w:u w:val="single"/>
          <w:shd w:fill="auto" w:val="clear"/>
        </w:rPr>
      </w:pPr>
    </w:p>
    <w:tbl>
      <w:tblPr/>
      <w:tblGrid>
        <w:gridCol w:w="2778"/>
        <w:gridCol w:w="3000"/>
        <w:gridCol w:w="2111"/>
        <w:gridCol w:w="2481"/>
      </w:tblGrid>
      <w:tr>
        <w:trPr>
          <w:trHeight w:val="1" w:hRule="atLeast"/>
          <w:jc w:val="left"/>
        </w:trPr>
        <w:tc>
          <w:tcPr>
            <w:tcW w:w="277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Module</w:t>
            </w:r>
          </w:p>
        </w:tc>
        <w:tc>
          <w:tcPr>
            <w:tcW w:w="300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Enseignant (es)  intervenant (es)</w:t>
            </w:r>
          </w:p>
        </w:tc>
        <w:tc>
          <w:tcPr>
            <w:tcW w:w="211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Types d’examen</w:t>
            </w:r>
          </w:p>
        </w:tc>
        <w:tc>
          <w:tcPr>
            <w:tcW w:w="248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Période d’Examen</w:t>
            </w:r>
          </w:p>
        </w:tc>
      </w:tr>
      <w:tr>
        <w:trPr>
          <w:trHeight w:val="1" w:hRule="atLeast"/>
          <w:jc w:val="left"/>
        </w:trPr>
        <w:tc>
          <w:tcPr>
            <w:tcW w:w="277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6"/>
                <w:shd w:fill="auto" w:val="clear"/>
              </w:rPr>
              <w:t xml:space="preserve">Programmation avancée</w:t>
            </w:r>
          </w:p>
        </w:tc>
        <w:tc>
          <w:tcPr>
            <w:tcW w:w="300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M. BAKKAS</w:t>
            </w:r>
          </w:p>
        </w:tc>
        <w:tc>
          <w:tcPr>
            <w:tcW w:w="211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LineNumbers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Projet</w:t>
            </w:r>
          </w:p>
        </w:tc>
        <w:tc>
          <w:tcPr>
            <w:tcW w:w="248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01/03/2020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-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15/06/2020 </w:t>
            </w:r>
          </w:p>
        </w:tc>
      </w:tr>
      <w:tr>
        <w:trPr>
          <w:trHeight w:val="1" w:hRule="atLeast"/>
          <w:jc w:val="left"/>
        </w:trPr>
        <w:tc>
          <w:tcPr>
            <w:tcW w:w="277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Bases de données avancées</w:t>
            </w:r>
          </w:p>
        </w:tc>
        <w:tc>
          <w:tcPr>
            <w:tcW w:w="300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pacing w:before="0" w:after="14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M. ALAOUI</w:t>
            </w:r>
          </w:p>
          <w:p>
            <w:pPr>
              <w:widowControl w:val="false"/>
              <w:suppressLineNumbers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1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LineNumbers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Projet</w:t>
            </w:r>
          </w:p>
        </w:tc>
        <w:tc>
          <w:tcPr>
            <w:tcW w:w="248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01/03/2020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-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15/06/2020 </w:t>
            </w:r>
          </w:p>
        </w:tc>
      </w:tr>
      <w:tr>
        <w:trPr>
          <w:trHeight w:val="1" w:hRule="atLeast"/>
          <w:jc w:val="left"/>
        </w:trPr>
        <w:tc>
          <w:tcPr>
            <w:tcW w:w="277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Administration des systèmes et réseaux</w:t>
            </w:r>
          </w:p>
        </w:tc>
        <w:tc>
          <w:tcPr>
            <w:tcW w:w="300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LineNumbers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M. ESSALIH</w:t>
            </w:r>
          </w:p>
        </w:tc>
        <w:tc>
          <w:tcPr>
            <w:tcW w:w="211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LineNumbers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Projet</w:t>
            </w:r>
          </w:p>
        </w:tc>
        <w:tc>
          <w:tcPr>
            <w:tcW w:w="248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01/03/2020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-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15/06/2020 </w:t>
            </w:r>
          </w:p>
        </w:tc>
      </w:tr>
    </w:tbl>
    <w:p>
      <w:pPr>
        <w:widowControl w:val="fals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